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BE4A22" w:rsidRDefault="00DA744C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44C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«Проверка законности заключения и исполнения контрактов по обеспечению муниципальных образовательных учреждений питьевой водой»  </w:t>
      </w:r>
      <w:r w:rsidR="00BE4A22">
        <w:rPr>
          <w:rFonts w:ascii="Times New Roman" w:eastAsia="Times New Roman" w:hAnsi="Times New Roman" w:cs="Times New Roman"/>
          <w:b/>
          <w:sz w:val="28"/>
          <w:szCs w:val="28"/>
        </w:rPr>
        <w:t>за 2012 год</w:t>
      </w:r>
    </w:p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BC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BC3D05" w:rsidRPr="00B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законности заключения и исполнения контрактов по обеспечению муниципальных образовательных учреждений питьевой водой»  </w:t>
      </w:r>
      <w:r>
        <w:rPr>
          <w:rFonts w:ascii="Times New Roman" w:hAnsi="Times New Roman"/>
          <w:sz w:val="28"/>
          <w:szCs w:val="28"/>
        </w:rPr>
        <w:t>за 2012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3D05" w:rsidRPr="00BC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 администрации Ханты-Мансийского района (далее -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 xml:space="preserve">- в нарушение пункта 3 статьи 219 Бюджетного кодекса Российской Федерации образовательными учреждениями района были приняты расходные обязательства по установке водоочистительных систем, путем заключения договоров, в большем объеме, чем было предусмотрено на данное мероприятие, в результате чего образовалась кредиторская задолженность на сумму 1 986,8 тыс. рублей; 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11C">
        <w:rPr>
          <w:rFonts w:ascii="Times New Roman" w:eastAsia="Calibri" w:hAnsi="Times New Roman" w:cs="Times New Roman"/>
          <w:sz w:val="28"/>
          <w:szCs w:val="28"/>
        </w:rPr>
        <w:t>- анализ расходования денежных средств на услуги связанные с обеспечением питьевой водой образовательные учреждения района показал, что расходы на одного ребенка составили: по установке системы очистки воды и ее содержанию от трех тысяч до двадцати двух тысяч рублей в год, а расходы по приобретению бутилированной воды от тысячи до трех тысяч рублей.</w:t>
      </w:r>
      <w:proofErr w:type="gramEnd"/>
      <w:r w:rsidRPr="0067611C">
        <w:rPr>
          <w:rFonts w:ascii="Times New Roman" w:eastAsia="Calibri" w:hAnsi="Times New Roman" w:cs="Times New Roman"/>
          <w:sz w:val="28"/>
          <w:szCs w:val="28"/>
        </w:rPr>
        <w:t xml:space="preserve"> При этом три образовательных учреждения продолжали приобретать бутилированную воду, при наличии установленной водоочистительной системы воды. В течение трех месяцев Комитет произвел оплату за аренду систем очистки воды, не введенных в эксплуатацию на сумму 1 928,4 тыс. рублей. Кроме того, введение в эксплуатацию водоочистных установок привело к увеличению затрат на коммунальные услуги в образовательных учреждениях района. Таким образом, средства бюджета района израсходованы неэффективно и нерезультативно, что не соответствует принципу статьи 34 Бюджетного кодекса Российской Федерации;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>- в нарушение требований статьи 73 Бюджетного кодекса Российской Федерации в разрезе подведомственных учреждений Комитета не осуществлялось ведение реестра закупок, осуществленных без заключения муниципальных контрактов;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нарушение статей 314, 486 ГК РФ Комитетом осуществлялась несвоевременная оплата выставленных счетов-фактур на приобретение бутилированной воды для школ района; 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>- в нарушение ст. 331 Гражданского кодекса Российской Федерации в заключенных договорах отсутствует обязательные условия, в части ссылки на характеристики предмета договора, относящиеся к документации системы очистки питьевой воды (отсутствие технических паспортов, сертификатов и т.п.) и ответственности за неисполнение или ненадлежащее исполнение Сторонами обязательств, предусмотренных договором;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>- в нарушение ст. 314 Гражданского кодекса Российской Федерации Комитетом осуществлялась несвоевременная оплата выставленных счетов-фактур по оплате аренды, оказанных услуг по сервисному обслуживанию, поставки реагентов системы очистки питьевой воды;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11C">
        <w:rPr>
          <w:rFonts w:ascii="Times New Roman" w:eastAsia="Calibri" w:hAnsi="Times New Roman" w:cs="Times New Roman"/>
          <w:sz w:val="28"/>
          <w:szCs w:val="28"/>
        </w:rPr>
        <w:t>- в нарушение требований статей 8-10 Федерального закона от 21.11.1996 № 129-ФЗ  «О бухгалтерском учете», приказа Минфина России от 28.12.2010 N 191н (ред. от 26.10.2012)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Комитетом искажена бухгалтерская отчетность, в части не отражения кредиторской задолженности в годовом отчете об исполнении бюджета за</w:t>
      </w:r>
      <w:proofErr w:type="gramEnd"/>
      <w:r w:rsidRPr="0067611C">
        <w:rPr>
          <w:rFonts w:ascii="Times New Roman" w:eastAsia="Calibri" w:hAnsi="Times New Roman" w:cs="Times New Roman"/>
          <w:sz w:val="28"/>
          <w:szCs w:val="28"/>
        </w:rPr>
        <w:t xml:space="preserve"> 2012 год;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>- в нарушение п.14 ч.2 ст.55 Закона № 94-ФЗ Комитетом осуществлялось заключение договоров 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 на сумму более 100 000 рублей в одном квартале.</w:t>
      </w:r>
    </w:p>
    <w:p w:rsidR="0067611C" w:rsidRPr="0067611C" w:rsidRDefault="0067611C" w:rsidP="0067611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11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председателю Комитета направлено представление с предложениями (рекомендациями) по устранению выявленных нарушений и недостатков. Копия представления </w:t>
      </w:r>
      <w:bookmarkStart w:id="0" w:name="_GoBack"/>
      <w:bookmarkEnd w:id="0"/>
      <w:r w:rsidRPr="0067611C">
        <w:rPr>
          <w:rFonts w:ascii="Times New Roman" w:eastAsia="Calibri" w:hAnsi="Times New Roman" w:cs="Times New Roman"/>
          <w:sz w:val="28"/>
          <w:szCs w:val="28"/>
        </w:rPr>
        <w:t xml:space="preserve">направлена в адрес главы администрации Ханты-Мансийского района.  </w:t>
      </w:r>
    </w:p>
    <w:p w:rsidR="00E017FD" w:rsidRDefault="00E017FD"/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2508"/>
    <w:rsid w:val="00212C9C"/>
    <w:rsid w:val="00220DD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5</cp:revision>
  <dcterms:created xsi:type="dcterms:W3CDTF">2014-04-18T04:08:00Z</dcterms:created>
  <dcterms:modified xsi:type="dcterms:W3CDTF">2014-04-18T04:26:00Z</dcterms:modified>
</cp:coreProperties>
</file>